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98C2C" w14:textId="77777777" w:rsidR="00CF68B3" w:rsidRPr="00CF68B3" w:rsidRDefault="00CF68B3" w:rsidP="00CF68B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F68B3">
        <w:rPr>
          <w:rFonts w:ascii="Times New Roman" w:eastAsia="Times New Roman" w:hAnsi="Times New Roman" w:cs="Times New Roman"/>
          <w:b/>
          <w:bCs/>
          <w:kern w:val="0"/>
          <w:sz w:val="36"/>
          <w:szCs w:val="36"/>
          <w14:ligatures w14:val="none"/>
        </w:rPr>
        <w:t>Next-Generation 911 Systems: Cloud-Native, AI-Assisted, and Secure by Design</w:t>
      </w:r>
    </w:p>
    <w:p w14:paraId="75732549"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Executive Summary</w:t>
      </w:r>
    </w:p>
    <w:p w14:paraId="5D6A4F4A"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Public safety communication networks are entering a critical new phase of modernization. For decades, 911 systems relied on circuit-switched voice networks designed for landlines, with limited ability to handle data, video, or text. Today, the rise of mobile devices, 5G networks, Internet of Things (IoT) sensors, and cloud computing has created an unprecedented opportunity to reimagine emergency response as a connected, intelligent ecosystem.</w:t>
      </w:r>
    </w:p>
    <w:p w14:paraId="46E0FAE5" w14:textId="221EEB35"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This white paper examines the evolution of Next-Generation 911 (NG 9-1-1) systems that are cloud-native, AI-assisted, and secure-by-design. It highlights key architectural principles, technological enablers, and governance frameworks that can transform how Emergency Communication Centers (ECCs) operate, ensuring faster response, deeper situational awareness, and resilient infrastructure capable of withstanding cyber and operational shocks.</w:t>
      </w:r>
    </w:p>
    <w:p w14:paraId="40060439"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1. Drivers of Change</w:t>
      </w:r>
    </w:p>
    <w:p w14:paraId="41DCE12A"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Traditional Public Safety Answering Points (PSAPs) were designed for analog voice calls routed over dedicated telephone networks. They were not built to manage today’s multimedia and real-time data environments that include video from smartphones, location data, text messages, telematics, and even wearable sensors from first responders [2].</w:t>
      </w:r>
    </w:p>
    <w:p w14:paraId="51B6D5A8" w14:textId="303FF1E4"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 xml:space="preserve">Furthermore, citizen expectations have evolved. In an era where rideshare and logistics apps display real-time </w:t>
      </w:r>
      <w:r w:rsidRPr="00CF68B3">
        <w:rPr>
          <w:rFonts w:ascii="Times New Roman" w:eastAsia="Times New Roman" w:hAnsi="Times New Roman" w:cs="Times New Roman"/>
          <w:kern w:val="0"/>
          <w14:ligatures w14:val="none"/>
        </w:rPr>
        <w:t>tracking;</w:t>
      </w:r>
      <w:r w:rsidRPr="00CF68B3">
        <w:rPr>
          <w:rFonts w:ascii="Times New Roman" w:eastAsia="Times New Roman" w:hAnsi="Times New Roman" w:cs="Times New Roman"/>
          <w:kern w:val="0"/>
          <w14:ligatures w14:val="none"/>
        </w:rPr>
        <w:t xml:space="preserve"> the public now expects emergency services to have equal or better digital responsiveness. The old model—voice only, static data, and siloed databases—cannot meet the complexity of modern emergencies such as mass casualty incidents, wildfires, or cyber-enabled disruptions.</w:t>
      </w:r>
    </w:p>
    <w:p w14:paraId="6E2F8038"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Meanwhile, resource shortages, operator fatigue, and rising call volumes have created a human performance bottleneck. AI technologies can provide real-time assistance by classifying, summarizing, and routing incidents, helping dispatchers make better decisions under pressure [1].</w:t>
      </w:r>
    </w:p>
    <w:p w14:paraId="32822C81" w14:textId="74E2AD4F"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Finally, national policies and funding programs in the United States and globally are increasingly prioritizing cloud and IP-based NG 9-1-1 implementations, making modernization both a technological and regulatory imperative [2].</w:t>
      </w:r>
    </w:p>
    <w:p w14:paraId="46F22CBA"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2. Architectural Dimensions</w:t>
      </w:r>
    </w:p>
    <w:p w14:paraId="53AAA992"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Cloud-Native Infrastructure:</w:t>
      </w:r>
      <w:r w:rsidRPr="00CF68B3">
        <w:rPr>
          <w:rFonts w:ascii="Times New Roman" w:eastAsia="Times New Roman" w:hAnsi="Times New Roman" w:cs="Times New Roman"/>
          <w:kern w:val="0"/>
          <w14:ligatures w14:val="none"/>
        </w:rPr>
        <w:br/>
        <w:t xml:space="preserve">A cloud-native NG 9-1-1 system is built using microservices, container orchestration, and stateless computing, ensuring that workloads can scale dynamically. If one regional data center goes offline, calls and data automatically route to another without loss of service. Cloud-native </w:t>
      </w:r>
      <w:r w:rsidRPr="00CF68B3">
        <w:rPr>
          <w:rFonts w:ascii="Times New Roman" w:eastAsia="Times New Roman" w:hAnsi="Times New Roman" w:cs="Times New Roman"/>
          <w:kern w:val="0"/>
          <w14:ligatures w14:val="none"/>
        </w:rPr>
        <w:lastRenderedPageBreak/>
        <w:t>design also supports geographic redundancy, high availability, and cost-optimized scalability, essential for disaster-prone regions [2].</w:t>
      </w:r>
    </w:p>
    <w:p w14:paraId="55382340"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AI-Assisted Capabilities:</w:t>
      </w:r>
      <w:r w:rsidRPr="00CF68B3">
        <w:rPr>
          <w:rFonts w:ascii="Times New Roman" w:eastAsia="Times New Roman" w:hAnsi="Times New Roman" w:cs="Times New Roman"/>
          <w:kern w:val="0"/>
          <w14:ligatures w14:val="none"/>
        </w:rPr>
        <w:br/>
        <w:t>Artificial intelligence acts as a force multiplier for dispatchers and responders. Natural language processing (NLP) can automatically transcribe and translate emergency calls. Computer vision can analyze incoming video for hazards, fire, or medical distress signals. Predictive analytics can forecast call surges based on weather or large public events [1]. AI also enhances accessibility by providing instant text-to-speech and language translation for non-English speakers or hearing-impaired citizens.</w:t>
      </w:r>
    </w:p>
    <w:p w14:paraId="65AD2697"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Secure-by-Design Framework:</w:t>
      </w:r>
      <w:r w:rsidRPr="00CF68B3">
        <w:rPr>
          <w:rFonts w:ascii="Times New Roman" w:eastAsia="Times New Roman" w:hAnsi="Times New Roman" w:cs="Times New Roman"/>
          <w:kern w:val="0"/>
          <w14:ligatures w14:val="none"/>
        </w:rPr>
        <w:br/>
        <w:t>Security cannot be an afterthought. NG 9-1-1 systems must be architected with Zero-Trust principles, end-to-end encryption, and continuous monitoring. Every data packet—from a caller’s video stream to a sensor alert—must be authenticated and encrypted. Secure coding practices, role-based access, and immutable logging form the backbone of this approach [2].</w:t>
      </w:r>
    </w:p>
    <w:p w14:paraId="400ABC1F" w14:textId="552D885B"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Data Integration and Interoperability:</w:t>
      </w:r>
      <w:r w:rsidRPr="00CF68B3">
        <w:rPr>
          <w:rFonts w:ascii="Times New Roman" w:eastAsia="Times New Roman" w:hAnsi="Times New Roman" w:cs="Times New Roman"/>
          <w:kern w:val="0"/>
          <w14:ligatures w14:val="none"/>
        </w:rPr>
        <w:br/>
        <w:t>Next-generation systems should integrate seamlessly with Computer-Aided Dispatch (CAD), Geographic Information Systems (GIS), Responder Mobility Applications, and Smart-City IoT sensors. Standardized APIs and open data schemas are vital for interoperability, ensuring agencies can share situational data across jurisdictions [2].</w:t>
      </w:r>
    </w:p>
    <w:p w14:paraId="76DFB7FE"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3. Benefits and Value Proposition</w:t>
      </w:r>
    </w:p>
    <w:p w14:paraId="7FA27717"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Faster and More Accurate Response:</w:t>
      </w:r>
      <w:r w:rsidRPr="00CF68B3">
        <w:rPr>
          <w:rFonts w:ascii="Times New Roman" w:eastAsia="Times New Roman" w:hAnsi="Times New Roman" w:cs="Times New Roman"/>
          <w:kern w:val="0"/>
          <w14:ligatures w14:val="none"/>
        </w:rPr>
        <w:br/>
        <w:t>AI-driven triage and contextual data give dispatchers richer information before the first responder arrives. A single call might now include live video, GPS coordinates, and automatic vehicle crash data, allowing for more precise and timely response [1][2].</w:t>
      </w:r>
    </w:p>
    <w:p w14:paraId="16BFBC3F"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Scalability and Resilience:</w:t>
      </w:r>
      <w:r w:rsidRPr="00CF68B3">
        <w:rPr>
          <w:rFonts w:ascii="Times New Roman" w:eastAsia="Times New Roman" w:hAnsi="Times New Roman" w:cs="Times New Roman"/>
          <w:kern w:val="0"/>
          <w14:ligatures w14:val="none"/>
        </w:rPr>
        <w:br/>
        <w:t>Cloud infrastructure eliminates single points of failure. It supports elastic scaling during natural disasters or large-scale emergencies when call volume spikes dramatically [2]. Multi-cloud and hybrid models can further enhance continuity of operations.</w:t>
      </w:r>
    </w:p>
    <w:p w14:paraId="54A57F59"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Operational Efficiency and Workforce Support:</w:t>
      </w:r>
      <w:r w:rsidRPr="00CF68B3">
        <w:rPr>
          <w:rFonts w:ascii="Times New Roman" w:eastAsia="Times New Roman" w:hAnsi="Times New Roman" w:cs="Times New Roman"/>
          <w:kern w:val="0"/>
          <w14:ligatures w14:val="none"/>
        </w:rPr>
        <w:br/>
        <w:t>AI can offload routine or administrative tasks such as incident categorization or report drafting, allowing call-takers to focus on complex decision-making. Automated summarization tools can generate initial incident logs, reducing paperwork and stress [1].</w:t>
      </w:r>
    </w:p>
    <w:p w14:paraId="6C135797"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Inclusivity and Public Accessibility:</w:t>
      </w:r>
      <w:r w:rsidRPr="00CF68B3">
        <w:rPr>
          <w:rFonts w:ascii="Times New Roman" w:eastAsia="Times New Roman" w:hAnsi="Times New Roman" w:cs="Times New Roman"/>
          <w:kern w:val="0"/>
          <w14:ligatures w14:val="none"/>
        </w:rPr>
        <w:br/>
        <w:t>NG 9-1-1 supports text-to-911, video calling, and real-time translation, making emergency services accessible to non-verbal, hearing-impaired, or linguistically diverse populations [2]. It transforms accessibility into a fundamental design principle rather than an afterthought.</w:t>
      </w:r>
    </w:p>
    <w:p w14:paraId="4976BE0B" w14:textId="57C5C414"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lastRenderedPageBreak/>
        <w:t>Future-Proofing Public Safety:</w:t>
      </w:r>
      <w:r w:rsidRPr="00CF68B3">
        <w:rPr>
          <w:rFonts w:ascii="Times New Roman" w:eastAsia="Times New Roman" w:hAnsi="Times New Roman" w:cs="Times New Roman"/>
          <w:kern w:val="0"/>
          <w14:ligatures w14:val="none"/>
        </w:rPr>
        <w:br/>
        <w:t>A cloud-native approach ensures continuous improvement through container updates, AI model retraining, and integration of new data streams such as smart building sensors or drone surveillance feeds. It creates an adaptive digital ecosystem ready for 5G, edge computing, and AI federated learning [1][2].</w:t>
      </w:r>
    </w:p>
    <w:p w14:paraId="6B65974B"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4. Key Challenges and Risk Mitigation</w:t>
      </w:r>
    </w:p>
    <w:p w14:paraId="3369F648"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Legacy System Compatibility:</w:t>
      </w:r>
      <w:r w:rsidRPr="00CF68B3">
        <w:rPr>
          <w:rFonts w:ascii="Times New Roman" w:eastAsia="Times New Roman" w:hAnsi="Times New Roman" w:cs="Times New Roman"/>
          <w:kern w:val="0"/>
          <w14:ligatures w14:val="none"/>
        </w:rPr>
        <w:br/>
        <w:t>Transitioning from analog to IP-based systems requires maintaining backward compatibility with legacy PSAP equipment. Hybrid cloud gateways can bridge existing radio, telephony, and CAD systems during phased migrations [2].</w:t>
      </w:r>
    </w:p>
    <w:p w14:paraId="031A0080"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Training and Organizational Change:</w:t>
      </w:r>
      <w:r w:rsidRPr="00CF68B3">
        <w:rPr>
          <w:rFonts w:ascii="Times New Roman" w:eastAsia="Times New Roman" w:hAnsi="Times New Roman" w:cs="Times New Roman"/>
          <w:kern w:val="0"/>
          <w14:ligatures w14:val="none"/>
        </w:rPr>
        <w:br/>
        <w:t>Human factors remain central to NG 9-1-1 success. Operators must be trained to interpret multimedia feeds, understand AI recommendations, and manage cybersecurity protocols. Structured training programs and simulation exercises are essential [1].</w:t>
      </w:r>
    </w:p>
    <w:p w14:paraId="1791E7E6"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Cybersecurity and Data Protection:</w:t>
      </w:r>
      <w:r w:rsidRPr="00CF68B3">
        <w:rPr>
          <w:rFonts w:ascii="Times New Roman" w:eastAsia="Times New Roman" w:hAnsi="Times New Roman" w:cs="Times New Roman"/>
          <w:kern w:val="0"/>
          <w14:ligatures w14:val="none"/>
        </w:rPr>
        <w:br/>
        <w:t>As NG 9-1-1 aggregates personal and location data, the risk of cyber intrusion grows. Agencies must adopt continuous vulnerability assessments, Zero-Trust access models, and 24/7 Security Operations Center (SOC) monitoring [2].</w:t>
      </w:r>
    </w:p>
    <w:p w14:paraId="537A1B47"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Privacy and Ethical Governance:</w:t>
      </w:r>
      <w:r w:rsidRPr="00CF68B3">
        <w:rPr>
          <w:rFonts w:ascii="Times New Roman" w:eastAsia="Times New Roman" w:hAnsi="Times New Roman" w:cs="Times New Roman"/>
          <w:kern w:val="0"/>
          <w14:ligatures w14:val="none"/>
        </w:rPr>
        <w:br/>
        <w:t>AI-assisted decision-making introduces new governance concerns. Public agencies must ensure transparency, auditability, and ethical AI practices—especially when automating prioritization or resource allocation [1].</w:t>
      </w:r>
    </w:p>
    <w:p w14:paraId="459F2DCC" w14:textId="75EEC958"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Sustainable Funding Models:</w:t>
      </w:r>
      <w:r w:rsidRPr="00CF68B3">
        <w:rPr>
          <w:rFonts w:ascii="Times New Roman" w:eastAsia="Times New Roman" w:hAnsi="Times New Roman" w:cs="Times New Roman"/>
          <w:kern w:val="0"/>
          <w14:ligatures w14:val="none"/>
        </w:rPr>
        <w:br/>
        <w:t>Migration to cloud often shifts costs from capital expenditure (hardware) to operational expenditure (subscriptions). Clear funding strategies and cost-sharing models between jurisdictions are critical for long-term sustainability [2].</w:t>
      </w:r>
    </w:p>
    <w:p w14:paraId="06ACD463"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5. Implementation Roadmap</w:t>
      </w:r>
    </w:p>
    <w:p w14:paraId="2F5C954F"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Phase 1: Strategic Assessment</w:t>
      </w:r>
      <w:r w:rsidRPr="00CF68B3">
        <w:rPr>
          <w:rFonts w:ascii="Times New Roman" w:eastAsia="Times New Roman" w:hAnsi="Times New Roman" w:cs="Times New Roman"/>
          <w:kern w:val="0"/>
          <w14:ligatures w14:val="none"/>
        </w:rPr>
        <w:br/>
        <w:t>– Conduct a baseline assessment of current PSAP infrastructure and communication bottlenecks.</w:t>
      </w:r>
      <w:r w:rsidRPr="00CF68B3">
        <w:rPr>
          <w:rFonts w:ascii="Times New Roman" w:eastAsia="Times New Roman" w:hAnsi="Times New Roman" w:cs="Times New Roman"/>
          <w:kern w:val="0"/>
          <w14:ligatures w14:val="none"/>
        </w:rPr>
        <w:br/>
        <w:t>– Define modernization objectives and measurable performance indicators.</w:t>
      </w:r>
      <w:r w:rsidRPr="00CF68B3">
        <w:rPr>
          <w:rFonts w:ascii="Times New Roman" w:eastAsia="Times New Roman" w:hAnsi="Times New Roman" w:cs="Times New Roman"/>
          <w:kern w:val="0"/>
          <w14:ligatures w14:val="none"/>
        </w:rPr>
        <w:br/>
        <w:t>– Engage policymakers, technology providers, and public safety leaders early to ensure alignment.</w:t>
      </w:r>
    </w:p>
    <w:p w14:paraId="0DD8CC26"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Phase 2: Cloud Migration</w:t>
      </w:r>
      <w:r w:rsidRPr="00CF68B3">
        <w:rPr>
          <w:rFonts w:ascii="Times New Roman" w:eastAsia="Times New Roman" w:hAnsi="Times New Roman" w:cs="Times New Roman"/>
          <w:kern w:val="0"/>
          <w14:ligatures w14:val="none"/>
        </w:rPr>
        <w:br/>
        <w:t>– Deploy a multi-region, cloud-native call-handling core with redundant routing.</w:t>
      </w:r>
      <w:r w:rsidRPr="00CF68B3">
        <w:rPr>
          <w:rFonts w:ascii="Times New Roman" w:eastAsia="Times New Roman" w:hAnsi="Times New Roman" w:cs="Times New Roman"/>
          <w:kern w:val="0"/>
          <w14:ligatures w14:val="none"/>
        </w:rPr>
        <w:br/>
        <w:t>– Integrate legacy databases and CAD systems through secure APIs.</w:t>
      </w:r>
      <w:r w:rsidRPr="00CF68B3">
        <w:rPr>
          <w:rFonts w:ascii="Times New Roman" w:eastAsia="Times New Roman" w:hAnsi="Times New Roman" w:cs="Times New Roman"/>
          <w:kern w:val="0"/>
          <w14:ligatures w14:val="none"/>
        </w:rPr>
        <w:br/>
        <w:t>– Validate scalability through simulation drills and disaster recovery exercises.</w:t>
      </w:r>
    </w:p>
    <w:p w14:paraId="511C761E"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lastRenderedPageBreak/>
        <w:t>Phase 3: AI Integration and Data Enablement</w:t>
      </w:r>
      <w:r w:rsidRPr="00CF68B3">
        <w:rPr>
          <w:rFonts w:ascii="Times New Roman" w:eastAsia="Times New Roman" w:hAnsi="Times New Roman" w:cs="Times New Roman"/>
          <w:kern w:val="0"/>
          <w14:ligatures w14:val="none"/>
        </w:rPr>
        <w:br/>
        <w:t>– Deploy AI modules for triage, speech-to-text, translation, and predictive analytics [1].</w:t>
      </w:r>
      <w:r w:rsidRPr="00CF68B3">
        <w:rPr>
          <w:rFonts w:ascii="Times New Roman" w:eastAsia="Times New Roman" w:hAnsi="Times New Roman" w:cs="Times New Roman"/>
          <w:kern w:val="0"/>
          <w14:ligatures w14:val="none"/>
        </w:rPr>
        <w:br/>
        <w:t>– Enable sensor fusion for IoT-based alerts from traffic, environmental, and building systems.</w:t>
      </w:r>
      <w:r w:rsidRPr="00CF68B3">
        <w:rPr>
          <w:rFonts w:ascii="Times New Roman" w:eastAsia="Times New Roman" w:hAnsi="Times New Roman" w:cs="Times New Roman"/>
          <w:kern w:val="0"/>
          <w14:ligatures w14:val="none"/>
        </w:rPr>
        <w:br/>
        <w:t>– Implement AI ethics review boards to monitor algorithmic bias and transparency.</w:t>
      </w:r>
    </w:p>
    <w:p w14:paraId="4BEC2C19"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Phase 4: Secure-by-Design Implementation</w:t>
      </w:r>
      <w:r w:rsidRPr="00CF68B3">
        <w:rPr>
          <w:rFonts w:ascii="Times New Roman" w:eastAsia="Times New Roman" w:hAnsi="Times New Roman" w:cs="Times New Roman"/>
          <w:kern w:val="0"/>
          <w14:ligatures w14:val="none"/>
        </w:rPr>
        <w:br/>
        <w:t>– Apply Zero-Trust security across identity, data, and network layers.</w:t>
      </w:r>
      <w:r w:rsidRPr="00CF68B3">
        <w:rPr>
          <w:rFonts w:ascii="Times New Roman" w:eastAsia="Times New Roman" w:hAnsi="Times New Roman" w:cs="Times New Roman"/>
          <w:kern w:val="0"/>
          <w14:ligatures w14:val="none"/>
        </w:rPr>
        <w:br/>
        <w:t>– Establish end-to-end encryption and immutable logging.</w:t>
      </w:r>
      <w:r w:rsidRPr="00CF68B3">
        <w:rPr>
          <w:rFonts w:ascii="Times New Roman" w:eastAsia="Times New Roman" w:hAnsi="Times New Roman" w:cs="Times New Roman"/>
          <w:kern w:val="0"/>
          <w14:ligatures w14:val="none"/>
        </w:rPr>
        <w:br/>
        <w:t>– Conduct red-team penetration testing and annual third-party audits [2].</w:t>
      </w:r>
    </w:p>
    <w:p w14:paraId="33A953CC" w14:textId="2DB4EBE5"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b/>
          <w:bCs/>
          <w:kern w:val="0"/>
          <w14:ligatures w14:val="none"/>
        </w:rPr>
        <w:t>Phase 5: Continuous Improvement</w:t>
      </w:r>
      <w:r w:rsidRPr="00CF68B3">
        <w:rPr>
          <w:rFonts w:ascii="Times New Roman" w:eastAsia="Times New Roman" w:hAnsi="Times New Roman" w:cs="Times New Roman"/>
          <w:kern w:val="0"/>
          <w14:ligatures w14:val="none"/>
        </w:rPr>
        <w:br/>
        <w:t>– Measure KPIs such as average response time, call-handling accuracy, and system uptime.</w:t>
      </w:r>
      <w:r w:rsidRPr="00CF68B3">
        <w:rPr>
          <w:rFonts w:ascii="Times New Roman" w:eastAsia="Times New Roman" w:hAnsi="Times New Roman" w:cs="Times New Roman"/>
          <w:kern w:val="0"/>
          <w14:ligatures w14:val="none"/>
        </w:rPr>
        <w:br/>
        <w:t>– Continuously retrain AI models on anonymized data to improve performance.</w:t>
      </w:r>
      <w:r w:rsidRPr="00CF68B3">
        <w:rPr>
          <w:rFonts w:ascii="Times New Roman" w:eastAsia="Times New Roman" w:hAnsi="Times New Roman" w:cs="Times New Roman"/>
          <w:kern w:val="0"/>
          <w14:ligatures w14:val="none"/>
        </w:rPr>
        <w:br/>
        <w:t>– Create cross-agency working groups to share best practices and update cybersecurity standards.</w:t>
      </w:r>
    </w:p>
    <w:p w14:paraId="02007881"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6. Conclusion</w:t>
      </w:r>
    </w:p>
    <w:p w14:paraId="671B9399"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The modernization of emergency communications into cloud-native, AI-enabled, secure ecosystems is redefining public safety in the digital era. NG 9-1-1 systems bring together scalability, intelligence, and interoperability to deliver faster, fairer, and more reliable responses to citizens in crisis.</w:t>
      </w:r>
    </w:p>
    <w:p w14:paraId="27FA5144"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While challenges remain—legacy integration, cybersecurity, training—the opportunities are transformative. By adopting AI for triage and automation, leveraging the elasticity of cloud platforms, and embedding Zero-Trust principles at every layer, agencies can achieve an unprecedented level of operational resilience and public trust.</w:t>
      </w:r>
    </w:p>
    <w:p w14:paraId="7D758B1F" w14:textId="42CB2159"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NG 9-1-1 is not just an upgrade—it represents a cultural and technological evolution that unites human expertise with intelligent infrastructure. In the next decade, its success will depend not merely on technology, but on thoughtful design, collaboration, and ethical stewardship [1][2].</w:t>
      </w:r>
    </w:p>
    <w:p w14:paraId="21672E6F" w14:textId="77777777" w:rsidR="00CF68B3" w:rsidRPr="00CF68B3" w:rsidRDefault="00CF68B3" w:rsidP="00CF68B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68B3">
        <w:rPr>
          <w:rFonts w:ascii="Times New Roman" w:eastAsia="Times New Roman" w:hAnsi="Times New Roman" w:cs="Times New Roman"/>
          <w:b/>
          <w:bCs/>
          <w:kern w:val="0"/>
          <w:sz w:val="27"/>
          <w:szCs w:val="27"/>
          <w14:ligatures w14:val="none"/>
        </w:rPr>
        <w:t>References</w:t>
      </w:r>
    </w:p>
    <w:p w14:paraId="0E6D09B5"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 xml:space="preserve">[1] National Telecommunications and Information Administration (NTIA), </w:t>
      </w:r>
      <w:r w:rsidRPr="00CF68B3">
        <w:rPr>
          <w:rFonts w:ascii="Times New Roman" w:eastAsia="Times New Roman" w:hAnsi="Times New Roman" w:cs="Times New Roman"/>
          <w:i/>
          <w:iCs/>
          <w:kern w:val="0"/>
          <w14:ligatures w14:val="none"/>
        </w:rPr>
        <w:t>“Improving 9-1-1 Operations with Artificial Intelligence,”</w:t>
      </w:r>
      <w:r w:rsidRPr="00CF68B3">
        <w:rPr>
          <w:rFonts w:ascii="Times New Roman" w:eastAsia="Times New Roman" w:hAnsi="Times New Roman" w:cs="Times New Roman"/>
          <w:kern w:val="0"/>
          <w14:ligatures w14:val="none"/>
        </w:rPr>
        <w:t xml:space="preserve"> August 2024. Available: </w:t>
      </w:r>
      <w:hyperlink r:id="rId4" w:tgtFrame="_new" w:history="1">
        <w:r w:rsidRPr="00CF68B3">
          <w:rPr>
            <w:rFonts w:ascii="Times New Roman" w:eastAsia="Times New Roman" w:hAnsi="Times New Roman" w:cs="Times New Roman"/>
            <w:color w:val="0000FF"/>
            <w:kern w:val="0"/>
            <w:u w:val="single"/>
            <w14:ligatures w14:val="none"/>
          </w:rPr>
          <w:t>https://www.ntia.gov/category/next-generation-911/improving-911-operations-with-artificial-intelligence</w:t>
        </w:r>
      </w:hyperlink>
    </w:p>
    <w:p w14:paraId="081A0CC5" w14:textId="77777777" w:rsidR="00CF68B3" w:rsidRPr="00CF68B3" w:rsidRDefault="00CF68B3" w:rsidP="00CF68B3">
      <w:pPr>
        <w:spacing w:before="100" w:beforeAutospacing="1" w:after="100" w:afterAutospacing="1" w:line="240" w:lineRule="auto"/>
        <w:rPr>
          <w:rFonts w:ascii="Times New Roman" w:eastAsia="Times New Roman" w:hAnsi="Times New Roman" w:cs="Times New Roman"/>
          <w:kern w:val="0"/>
          <w14:ligatures w14:val="none"/>
        </w:rPr>
      </w:pPr>
      <w:r w:rsidRPr="00CF68B3">
        <w:rPr>
          <w:rFonts w:ascii="Times New Roman" w:eastAsia="Times New Roman" w:hAnsi="Times New Roman" w:cs="Times New Roman"/>
          <w:kern w:val="0"/>
          <w14:ligatures w14:val="none"/>
        </w:rPr>
        <w:t xml:space="preserve">[2] NGA 911, </w:t>
      </w:r>
      <w:r w:rsidRPr="00CF68B3">
        <w:rPr>
          <w:rFonts w:ascii="Times New Roman" w:eastAsia="Times New Roman" w:hAnsi="Times New Roman" w:cs="Times New Roman"/>
          <w:i/>
          <w:iCs/>
          <w:kern w:val="0"/>
          <w14:ligatures w14:val="none"/>
        </w:rPr>
        <w:t>“Next Generation 9-1-1: Transforming Emergency Response in a Digital World,”</w:t>
      </w:r>
      <w:r w:rsidRPr="00CF68B3">
        <w:rPr>
          <w:rFonts w:ascii="Times New Roman" w:eastAsia="Times New Roman" w:hAnsi="Times New Roman" w:cs="Times New Roman"/>
          <w:kern w:val="0"/>
          <w14:ligatures w14:val="none"/>
        </w:rPr>
        <w:t xml:space="preserve"> February 2025. Available: </w:t>
      </w:r>
      <w:hyperlink r:id="rId5" w:tgtFrame="_new" w:history="1">
        <w:r w:rsidRPr="00CF68B3">
          <w:rPr>
            <w:rFonts w:ascii="Times New Roman" w:eastAsia="Times New Roman" w:hAnsi="Times New Roman" w:cs="Times New Roman"/>
            <w:color w:val="0000FF"/>
            <w:kern w:val="0"/>
            <w:u w:val="single"/>
            <w14:ligatures w14:val="none"/>
          </w:rPr>
          <w:t>https://nga911.com/blogs/post/next-generation-911-transforming-emergency-response-digital-world</w:t>
        </w:r>
      </w:hyperlink>
    </w:p>
    <w:p w14:paraId="297D92C2" w14:textId="77777777" w:rsidR="00F04676" w:rsidRPr="00CF68B3" w:rsidRDefault="00F04676" w:rsidP="00CF68B3">
      <w:pPr>
        <w:spacing w:line="240" w:lineRule="auto"/>
      </w:pPr>
    </w:p>
    <w:sectPr w:rsidR="00F04676" w:rsidRPr="00CF68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B3"/>
    <w:rsid w:val="001E68C7"/>
    <w:rsid w:val="00253AC5"/>
    <w:rsid w:val="003609A5"/>
    <w:rsid w:val="0050258C"/>
    <w:rsid w:val="00A62EB3"/>
    <w:rsid w:val="00AB1EBF"/>
    <w:rsid w:val="00C41087"/>
    <w:rsid w:val="00CF68B3"/>
    <w:rsid w:val="00D96409"/>
    <w:rsid w:val="00F04676"/>
    <w:rsid w:val="00F6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B7522"/>
  <w15:chartTrackingRefBased/>
  <w15:docId w15:val="{F4B00125-7502-FB4F-8D9F-D237601AD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E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E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2E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E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E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E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E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E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E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E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E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2E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E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E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E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E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E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EB3"/>
    <w:rPr>
      <w:rFonts w:eastAsiaTheme="majorEastAsia" w:cstheme="majorBidi"/>
      <w:color w:val="272727" w:themeColor="text1" w:themeTint="D8"/>
    </w:rPr>
  </w:style>
  <w:style w:type="paragraph" w:styleId="Title">
    <w:name w:val="Title"/>
    <w:basedOn w:val="Normal"/>
    <w:next w:val="Normal"/>
    <w:link w:val="TitleChar"/>
    <w:uiPriority w:val="10"/>
    <w:qFormat/>
    <w:rsid w:val="00A62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E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E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E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EB3"/>
    <w:pPr>
      <w:spacing w:before="160"/>
      <w:jc w:val="center"/>
    </w:pPr>
    <w:rPr>
      <w:i/>
      <w:iCs/>
      <w:color w:val="404040" w:themeColor="text1" w:themeTint="BF"/>
    </w:rPr>
  </w:style>
  <w:style w:type="character" w:customStyle="1" w:styleId="QuoteChar">
    <w:name w:val="Quote Char"/>
    <w:basedOn w:val="DefaultParagraphFont"/>
    <w:link w:val="Quote"/>
    <w:uiPriority w:val="29"/>
    <w:rsid w:val="00A62EB3"/>
    <w:rPr>
      <w:i/>
      <w:iCs/>
      <w:color w:val="404040" w:themeColor="text1" w:themeTint="BF"/>
    </w:rPr>
  </w:style>
  <w:style w:type="paragraph" w:styleId="ListParagraph">
    <w:name w:val="List Paragraph"/>
    <w:basedOn w:val="Normal"/>
    <w:uiPriority w:val="34"/>
    <w:qFormat/>
    <w:rsid w:val="00A62EB3"/>
    <w:pPr>
      <w:ind w:left="720"/>
      <w:contextualSpacing/>
    </w:pPr>
  </w:style>
  <w:style w:type="character" w:styleId="IntenseEmphasis">
    <w:name w:val="Intense Emphasis"/>
    <w:basedOn w:val="DefaultParagraphFont"/>
    <w:uiPriority w:val="21"/>
    <w:qFormat/>
    <w:rsid w:val="00A62EB3"/>
    <w:rPr>
      <w:i/>
      <w:iCs/>
      <w:color w:val="0F4761" w:themeColor="accent1" w:themeShade="BF"/>
    </w:rPr>
  </w:style>
  <w:style w:type="paragraph" w:styleId="IntenseQuote">
    <w:name w:val="Intense Quote"/>
    <w:basedOn w:val="Normal"/>
    <w:next w:val="Normal"/>
    <w:link w:val="IntenseQuoteChar"/>
    <w:uiPriority w:val="30"/>
    <w:qFormat/>
    <w:rsid w:val="00A62E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EB3"/>
    <w:rPr>
      <w:i/>
      <w:iCs/>
      <w:color w:val="0F4761" w:themeColor="accent1" w:themeShade="BF"/>
    </w:rPr>
  </w:style>
  <w:style w:type="character" w:styleId="IntenseReference">
    <w:name w:val="Intense Reference"/>
    <w:basedOn w:val="DefaultParagraphFont"/>
    <w:uiPriority w:val="32"/>
    <w:qFormat/>
    <w:rsid w:val="00A62EB3"/>
    <w:rPr>
      <w:b/>
      <w:bCs/>
      <w:smallCaps/>
      <w:color w:val="0F4761" w:themeColor="accent1" w:themeShade="BF"/>
      <w:spacing w:val="5"/>
    </w:rPr>
  </w:style>
  <w:style w:type="character" w:styleId="Strong">
    <w:name w:val="Strong"/>
    <w:basedOn w:val="DefaultParagraphFont"/>
    <w:uiPriority w:val="22"/>
    <w:qFormat/>
    <w:rsid w:val="00A62EB3"/>
    <w:rPr>
      <w:b/>
      <w:bCs/>
    </w:rPr>
  </w:style>
  <w:style w:type="paragraph" w:styleId="NormalWeb">
    <w:name w:val="Normal (Web)"/>
    <w:basedOn w:val="Normal"/>
    <w:uiPriority w:val="99"/>
    <w:semiHidden/>
    <w:unhideWhenUsed/>
    <w:rsid w:val="00A62EB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A62EB3"/>
    <w:rPr>
      <w:i/>
      <w:iCs/>
    </w:rPr>
  </w:style>
  <w:style w:type="character" w:styleId="Hyperlink">
    <w:name w:val="Hyperlink"/>
    <w:basedOn w:val="DefaultParagraphFont"/>
    <w:uiPriority w:val="99"/>
    <w:semiHidden/>
    <w:unhideWhenUsed/>
    <w:rsid w:val="00A62E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ga911.com/blogs/post/next-generation-911-transforming-emergency-response-digital-world?utm_source=chatgpt.com" TargetMode="External"/><Relationship Id="rId4" Type="http://schemas.openxmlformats.org/officeDocument/2006/relationships/hyperlink" Target="https://www.ntia.gov/category/next-generation-911/improving-911-operations-with-artificial-intelligen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1503</Words>
  <Characters>8573</Characters>
  <Application>Microsoft Office Word</Application>
  <DocSecurity>0</DocSecurity>
  <Lines>71</Lines>
  <Paragraphs>20</Paragraphs>
  <ScaleCrop>false</ScaleCrop>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Girish Jambagi</dc:creator>
  <cp:keywords/>
  <dc:description/>
  <cp:lastModifiedBy>Girish Jambagi</cp:lastModifiedBy>
  <cp:revision>2</cp:revision>
  <dcterms:created xsi:type="dcterms:W3CDTF">2025-10-22T01:54:00Z</dcterms:created>
  <dcterms:modified xsi:type="dcterms:W3CDTF">2025-10-22T01:58:00Z</dcterms:modified>
</cp:coreProperties>
</file>